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3677F" w14:textId="140C5998" w:rsidR="00A43BF7" w:rsidRDefault="00F57C8E" w:rsidP="00A43BF7">
      <w:pPr>
        <w:spacing w:line="276" w:lineRule="auto"/>
        <w:jc w:val="center"/>
        <w:rPr>
          <w:rFonts w:ascii="Times New Roman" w:hAnsi="Times New Roman" w:cs="Times New Roman"/>
          <w:b/>
        </w:rPr>
      </w:pPr>
      <w:r>
        <w:t xml:space="preserve">       </w:t>
      </w:r>
      <w:r w:rsidR="00A43BF7" w:rsidRPr="00C6697A">
        <w:rPr>
          <w:rFonts w:ascii="Times New Roman" w:hAnsi="Times New Roman" w:cs="Times New Roman"/>
          <w:b/>
        </w:rPr>
        <w:t xml:space="preserve">Siirt Üniversitesi Sağlık Bilimleri Fakültesi </w:t>
      </w:r>
      <w:r w:rsidR="00A43BF7">
        <w:rPr>
          <w:rFonts w:ascii="Times New Roman" w:hAnsi="Times New Roman" w:cs="Times New Roman"/>
          <w:b/>
        </w:rPr>
        <w:t xml:space="preserve">İş Güvenliği ve Sağlığı </w:t>
      </w:r>
      <w:r w:rsidR="00A43BF7" w:rsidRPr="00C6697A">
        <w:rPr>
          <w:rFonts w:ascii="Times New Roman" w:hAnsi="Times New Roman" w:cs="Times New Roman"/>
          <w:b/>
        </w:rPr>
        <w:t>Bölümü Dış Paydaş</w:t>
      </w:r>
      <w:r w:rsidR="00A43BF7">
        <w:rPr>
          <w:rFonts w:ascii="Times New Roman" w:hAnsi="Times New Roman" w:cs="Times New Roman"/>
          <w:b/>
        </w:rPr>
        <w:t xml:space="preserve"> </w:t>
      </w:r>
      <w:r w:rsidR="00A43BF7" w:rsidRPr="00C6697A">
        <w:rPr>
          <w:rFonts w:ascii="Times New Roman" w:hAnsi="Times New Roman" w:cs="Times New Roman"/>
          <w:b/>
        </w:rPr>
        <w:t>Memnuniyet ve İşbirliği Anketi</w:t>
      </w:r>
    </w:p>
    <w:p w14:paraId="1CF33648" w14:textId="77777777" w:rsidR="00E139E1" w:rsidRPr="00C6697A" w:rsidRDefault="00E139E1" w:rsidP="00A43BF7">
      <w:pPr>
        <w:spacing w:line="276" w:lineRule="auto"/>
        <w:jc w:val="center"/>
        <w:rPr>
          <w:rFonts w:ascii="Times New Roman" w:hAnsi="Times New Roman" w:cs="Times New Roman"/>
          <w:b/>
        </w:rPr>
      </w:pPr>
    </w:p>
    <w:p w14:paraId="4FDD7139" w14:textId="77777777" w:rsidR="00E139E1" w:rsidRPr="00E139E1" w:rsidRDefault="00E139E1" w:rsidP="00E139E1">
      <w:pPr>
        <w:spacing w:line="276" w:lineRule="auto"/>
        <w:ind w:firstLine="0"/>
        <w:rPr>
          <w:rFonts w:ascii="Times New Roman" w:hAnsi="Times New Roman" w:cs="Times New Roman"/>
        </w:rPr>
      </w:pPr>
      <w:r w:rsidRPr="00E139E1">
        <w:rPr>
          <w:rFonts w:ascii="Times New Roman" w:hAnsi="Times New Roman" w:cs="Times New Roman"/>
        </w:rPr>
        <w:t>Dış paydaşlara yönelik uygulanan memnuniyet ve işbirliği anketi sonuçları, Siirt Üniversitesi Sağlık Bilimleri Fakültesi İş Güvenliği ve Sağlığı Bölümü’nün paydaşlarıyla olan etkileşiminin genel olarak olumlu ve sürdürülebilir bir yapıda olduğunu göstermektedir. Paydaşlar, bölümün eğitim faaliyetleri, mezun yeterlilikleri ve mesleki işbirliği yaklaşımına ilişkin genel memnuniyet bildirmiştir.</w:t>
      </w:r>
    </w:p>
    <w:p w14:paraId="7D4D81BA" w14:textId="77777777" w:rsidR="00E139E1" w:rsidRPr="00E139E1" w:rsidRDefault="00E139E1" w:rsidP="00E139E1">
      <w:pPr>
        <w:spacing w:line="276" w:lineRule="auto"/>
        <w:ind w:firstLine="0"/>
        <w:rPr>
          <w:rFonts w:ascii="Times New Roman" w:hAnsi="Times New Roman" w:cs="Times New Roman"/>
        </w:rPr>
      </w:pPr>
      <w:r w:rsidRPr="00E139E1">
        <w:rPr>
          <w:rFonts w:ascii="Times New Roman" w:hAnsi="Times New Roman" w:cs="Times New Roman"/>
        </w:rPr>
        <w:t>Anket bulguları, bölümün dış paydaşlarla iletişiminin mevcut durumda işlevsel olduğunu; mezunların sektörel beklentilere büyük ölçüde yanıt verebildiğini ve bölümün mesleki alana katkı sağladığını ortaya koymaktadır. Özellikle iş güvenliği ve sağlığı alanında yürütülen eğitim süreçlerinin, uygulama sahasıyla uyumlu olduğu yönünde olumlu geri bildirimler öne çıkmaktadır.</w:t>
      </w:r>
    </w:p>
    <w:p w14:paraId="2176BD99" w14:textId="77777777" w:rsidR="00E139E1" w:rsidRPr="00E139E1" w:rsidRDefault="00E139E1" w:rsidP="00E139E1">
      <w:pPr>
        <w:spacing w:line="276" w:lineRule="auto"/>
        <w:ind w:firstLine="0"/>
        <w:rPr>
          <w:rFonts w:ascii="Times New Roman" w:hAnsi="Times New Roman" w:cs="Times New Roman"/>
        </w:rPr>
      </w:pPr>
      <w:r w:rsidRPr="00E139E1">
        <w:rPr>
          <w:rFonts w:ascii="Times New Roman" w:hAnsi="Times New Roman" w:cs="Times New Roman"/>
        </w:rPr>
        <w:t>Bununla birlikte, işbirliğinin çoğunlukla belirli dönemler veya bireysel girişimler üzerinden yürütüldüğü, daha sistematik ve sürekli bir yapıya ihtiyaç duyulduğu anlaşılmaktadır. Paydaş görüşleri, bölüm–sektör işbirliğinin güçlendirilmesinin hem öğrenci kazanımları hem de mezun istihdamı açısından önemli bir potansiyel taşıdığını göstermektedir.</w:t>
      </w:r>
    </w:p>
    <w:p w14:paraId="7D04CFB4" w14:textId="57261CDF" w:rsidR="00F57C8E" w:rsidRDefault="00F57C8E" w:rsidP="00F57C8E">
      <w:pPr>
        <w:ind w:firstLine="0"/>
      </w:pPr>
    </w:p>
    <w:p w14:paraId="0E91B109" w14:textId="025064EE" w:rsidR="00F57C8E" w:rsidRDefault="00F57C8E" w:rsidP="00F57C8E">
      <w:pPr>
        <w:ind w:firstLine="0"/>
      </w:pPr>
      <w:r>
        <w:t xml:space="preserve">     </w:t>
      </w:r>
      <w:r w:rsidRPr="00F57C8E">
        <w:rPr>
          <w:noProof/>
        </w:rPr>
        <w:drawing>
          <wp:inline distT="0" distB="0" distL="0" distR="0" wp14:anchorId="613CBF6C" wp14:editId="72887E95">
            <wp:extent cx="5010150" cy="512033"/>
            <wp:effectExtent l="0" t="0" r="0" b="2540"/>
            <wp:docPr id="110728195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81958" name=""/>
                    <pic:cNvPicPr/>
                  </pic:nvPicPr>
                  <pic:blipFill>
                    <a:blip r:embed="rId4"/>
                    <a:stretch>
                      <a:fillRect/>
                    </a:stretch>
                  </pic:blipFill>
                  <pic:spPr>
                    <a:xfrm>
                      <a:off x="0" y="0"/>
                      <a:ext cx="5037178" cy="514795"/>
                    </a:xfrm>
                    <a:prstGeom prst="rect">
                      <a:avLst/>
                    </a:prstGeom>
                  </pic:spPr>
                </pic:pic>
              </a:graphicData>
            </a:graphic>
          </wp:inline>
        </w:drawing>
      </w:r>
      <w:r>
        <w:t xml:space="preserve">    </w:t>
      </w:r>
    </w:p>
    <w:p w14:paraId="143C64A4" w14:textId="0AEFA42D" w:rsidR="00F57C8E" w:rsidRDefault="00F57C8E" w:rsidP="00F57C8E">
      <w:pPr>
        <w:ind w:firstLine="0"/>
        <w:jc w:val="center"/>
      </w:pPr>
      <w:r w:rsidRPr="00F57C8E">
        <w:rPr>
          <w:noProof/>
        </w:rPr>
        <w:drawing>
          <wp:inline distT="0" distB="0" distL="0" distR="0" wp14:anchorId="267A017B" wp14:editId="1A6B8F5B">
            <wp:extent cx="1767891" cy="1466476"/>
            <wp:effectExtent l="0" t="0" r="3810" b="635"/>
            <wp:docPr id="27500259" name="Resim 1" descr="metin, daire, yazı tipi, logo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0259" name="Resim 1" descr="metin, daire, yazı tipi, logo içeren bir resim&#10;&#10;Yapay zeka tarafından oluşturulmuş içerik yanlış olabilir."/>
                    <pic:cNvPicPr/>
                  </pic:nvPicPr>
                  <pic:blipFill>
                    <a:blip r:embed="rId5"/>
                    <a:stretch>
                      <a:fillRect/>
                    </a:stretch>
                  </pic:blipFill>
                  <pic:spPr>
                    <a:xfrm>
                      <a:off x="0" y="0"/>
                      <a:ext cx="1781999" cy="1478179"/>
                    </a:xfrm>
                    <a:prstGeom prst="rect">
                      <a:avLst/>
                    </a:prstGeom>
                  </pic:spPr>
                </pic:pic>
              </a:graphicData>
            </a:graphic>
          </wp:inline>
        </w:drawing>
      </w:r>
    </w:p>
    <w:p w14:paraId="1E5F54BD" w14:textId="1209AAD3" w:rsidR="00F57C8E" w:rsidRDefault="00F57C8E" w:rsidP="00F57C8E">
      <w:pPr>
        <w:ind w:firstLine="0"/>
      </w:pPr>
      <w:r>
        <w:rPr>
          <w:noProof/>
        </w:rPr>
        <w:lastRenderedPageBreak/>
        <w:drawing>
          <wp:inline distT="0" distB="0" distL="0" distR="0" wp14:anchorId="60FEA9FB" wp14:editId="3BA0A501">
            <wp:extent cx="5399405" cy="2272030"/>
            <wp:effectExtent l="0" t="0" r="0" b="0"/>
            <wp:docPr id="1168833624" name="Resim 3" descr="Formlar yanıt grafiği. Soru başlığı: &#10;1. Dersler, eğitim-öğretim dönemlerine dengeli bir şekilde dağıtılmıştı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lar yanıt grafiği. Soru başlığı: &#10;1. Dersler, eğitim-öğretim dönemlerine dengeli bir şekilde dağıtılmıştır.. Yanıt sayısı: 9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drawing>
          <wp:inline distT="0" distB="0" distL="0" distR="0" wp14:anchorId="413B1988" wp14:editId="6EF156ED">
            <wp:extent cx="5399405" cy="2272030"/>
            <wp:effectExtent l="0" t="0" r="0" b="0"/>
            <wp:docPr id="1585382694" name="Resim 4" descr="Formlar yanıt grafiği. Soru başlığı: &#10;2. Zorunlu ve seçmeli derslerin oranı iş gücü piyasası için uygun düzeydedi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lar yanıt grafiği. Soru başlığı: &#10;2. Zorunlu ve seçmeli derslerin oranı iş gücü piyasası için uygun düzeydedir.. Yanıt sayısı: 9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drawing>
          <wp:inline distT="0" distB="0" distL="0" distR="0" wp14:anchorId="3C1A1081" wp14:editId="33AC2AC3">
            <wp:extent cx="5399405" cy="2272030"/>
            <wp:effectExtent l="0" t="0" r="0" b="0"/>
            <wp:docPr id="344947742" name="Resim 5" descr="Formlar yanıt grafiği. Soru başlığı: &#10;3. Alan içi ve alan dışı derslerin oranı, meslekî gelişim açısından yeterlidi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lar yanıt grafiği. Soru başlığı: &#10;3. Alan içi ve alan dışı derslerin oranı, meslekî gelişim açısından yeterlidir.. Yanıt sayısı: 9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lastRenderedPageBreak/>
        <w:drawing>
          <wp:inline distT="0" distB="0" distL="0" distR="0" wp14:anchorId="253069CC" wp14:editId="5485FF9E">
            <wp:extent cx="5399405" cy="2272030"/>
            <wp:effectExtent l="0" t="0" r="0" b="0"/>
            <wp:docPr id="1682461613" name="Resim 6" descr="Formlar yanıt grafiği. Soru başlığı: 4. Seçmeli derslerin sayısı ve çeşitliliği, sektörel ihtiyaçları karşılayacak düzeydedi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lar yanıt grafiği. Soru başlığı: 4. Seçmeli derslerin sayısı ve çeşitliliği, sektörel ihtiyaçları karşılayacak düzeydedir. Yanıt sayısı: 9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drawing>
          <wp:inline distT="0" distB="0" distL="0" distR="0" wp14:anchorId="24F6089D" wp14:editId="3E761EBD">
            <wp:extent cx="5399405" cy="2449195"/>
            <wp:effectExtent l="0" t="0" r="0" b="8255"/>
            <wp:docPr id="123047677" name="Resim 7" descr="Formlar yanıt grafiği. Soru başlığı: &#10;5. Derslerin ağırlıkları (Alan-Meslek Dersleri-Genel Kültür Dersleri), iş dünyasında başarılı olabilmek için uygundu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lar yanıt grafiği. Soru başlığı: &#10;5. Derslerin ağırlıkları (Alan-Meslek Dersleri-Genel Kültür Dersleri), iş dünyasında başarılı olabilmek için uygundur.. Yanıt sayısı: 9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9405" cy="2449195"/>
                    </a:xfrm>
                    <a:prstGeom prst="rect">
                      <a:avLst/>
                    </a:prstGeom>
                    <a:noFill/>
                    <a:ln>
                      <a:noFill/>
                    </a:ln>
                  </pic:spPr>
                </pic:pic>
              </a:graphicData>
            </a:graphic>
          </wp:inline>
        </w:drawing>
      </w:r>
      <w:r>
        <w:rPr>
          <w:noProof/>
        </w:rPr>
        <w:drawing>
          <wp:inline distT="0" distB="0" distL="0" distR="0" wp14:anchorId="689C9535" wp14:editId="799E06C1">
            <wp:extent cx="5399405" cy="2272030"/>
            <wp:effectExtent l="0" t="0" r="0" b="0"/>
            <wp:docPr id="1860260979" name="Resim 8" descr="Formlar yanıt grafiği. Soru başlığı: 6. Uygulama ve teorik derslerin oranları, meslek pratiği ile uyumludu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lar yanıt grafiği. Soru başlığı: 6. Uygulama ve teorik derslerin oranları, meslek pratiği ile uyumludur.. Yanıt sayısı: 9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lastRenderedPageBreak/>
        <w:drawing>
          <wp:inline distT="0" distB="0" distL="0" distR="0" wp14:anchorId="573127F1" wp14:editId="13C7F8BC">
            <wp:extent cx="5399405" cy="2449195"/>
            <wp:effectExtent l="0" t="0" r="0" b="8255"/>
            <wp:docPr id="1876951495" name="Resim 9" descr="Formlar yanıt grafiği. Soru başlığı: 7. Dersleri veren öğretim elemanlarının sektöre dair uzmanlıkları öğrencilerin gelişimine olumlu katkı sağla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lar yanıt grafiği. Soru başlığı: 7. Dersleri veren öğretim elemanlarının sektöre dair uzmanlıkları öğrencilerin gelişimine olumlu katkı sağlar.. Yanıt sayısı: 9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9405" cy="2449195"/>
                    </a:xfrm>
                    <a:prstGeom prst="rect">
                      <a:avLst/>
                    </a:prstGeom>
                    <a:noFill/>
                    <a:ln>
                      <a:noFill/>
                    </a:ln>
                  </pic:spPr>
                </pic:pic>
              </a:graphicData>
            </a:graphic>
          </wp:inline>
        </w:drawing>
      </w:r>
      <w:r>
        <w:rPr>
          <w:noProof/>
        </w:rPr>
        <w:drawing>
          <wp:inline distT="0" distB="0" distL="0" distR="0" wp14:anchorId="3B51139B" wp14:editId="18C334A9">
            <wp:extent cx="5399405" cy="2272030"/>
            <wp:effectExtent l="0" t="0" r="0" b="0"/>
            <wp:docPr id="602127808" name="Resim 10" descr="Formlar yanıt grafiği. Soru başlığı: &#10;8. Ders içerikleri, öğrencilere meslekî beceriler kazandırmaya uygundu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lar yanıt grafiği. Soru başlığı: &#10;8. Ders içerikleri, öğrencilere meslekî beceriler kazandırmaya uygundur.. Yanıt sayısı: 9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drawing>
          <wp:inline distT="0" distB="0" distL="0" distR="0" wp14:anchorId="5A06ED00" wp14:editId="32C70979">
            <wp:extent cx="5399405" cy="2272030"/>
            <wp:effectExtent l="0" t="0" r="0" b="0"/>
            <wp:docPr id="271690942" name="Resim 11" descr="Formlar yanıt grafiği. Soru başlığı: 9. Ders içerikleri, sektördeki güncel gelişmelerle uyumlu ve çeşitlidi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lar yanıt grafiği. Soru başlığı: 9. Ders içerikleri, sektördeki güncel gelişmelerle uyumlu ve çeşitlidir.. Yanıt sayısı: 9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lastRenderedPageBreak/>
        <w:drawing>
          <wp:inline distT="0" distB="0" distL="0" distR="0" wp14:anchorId="17EB2D3B" wp14:editId="0C018E91">
            <wp:extent cx="5399405" cy="2272030"/>
            <wp:effectExtent l="0" t="0" r="0" b="0"/>
            <wp:docPr id="1195069418" name="Resim 12" descr="Formlar yanıt grafiği. Soru başlığı: 10. Haftalık ders programı, öğrencilerin profesyonel gelişimlerine odaklanmalarına olanak tanı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lar yanıt grafiği. Soru başlığı: 10. Haftalık ders programı, öğrencilerin profesyonel gelişimlerine odaklanmalarına olanak tanır.. Yanıt sayısı: 9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drawing>
          <wp:inline distT="0" distB="0" distL="0" distR="0" wp14:anchorId="19296171" wp14:editId="654B1215">
            <wp:extent cx="5399405" cy="2272030"/>
            <wp:effectExtent l="0" t="0" r="0" b="0"/>
            <wp:docPr id="2070151643" name="Resim 13" descr="Formlar yanıt grafiği. Soru başlığı: 11. Ders saatleri, sektörel ihtiyaçlara göre esnek olmalıdı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lar yanıt grafiği. Soru başlığı: 11. Ders saatleri, sektörel ihtiyaçlara göre esnek olmalıdır.. Yanıt sayısı: 9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9405" cy="2272030"/>
                    </a:xfrm>
                    <a:prstGeom prst="rect">
                      <a:avLst/>
                    </a:prstGeom>
                    <a:noFill/>
                    <a:ln>
                      <a:noFill/>
                    </a:ln>
                  </pic:spPr>
                </pic:pic>
              </a:graphicData>
            </a:graphic>
          </wp:inline>
        </w:drawing>
      </w:r>
      <w:r>
        <w:rPr>
          <w:noProof/>
        </w:rPr>
        <w:drawing>
          <wp:inline distT="0" distB="0" distL="0" distR="0" wp14:anchorId="23C8580D" wp14:editId="796CFDA1">
            <wp:extent cx="5399405" cy="2449195"/>
            <wp:effectExtent l="0" t="0" r="1270" b="8255"/>
            <wp:docPr id="199171231" name="Resim 14" descr="Formlar yanıt grafiği. Soru başlığı: 12. Derslerin iş yükü, öğrencilerin meslekî gelişimlerini engellemeyecek düzeyde uygun ve yönetilebilirdir..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lar yanıt grafiği. Soru başlığı: 12. Derslerin iş yükü, öğrencilerin meslekî gelişimlerini engellemeyecek düzeyde uygun ve yönetilebilirdir.. Yanıt sayısı: 9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9405" cy="2449195"/>
                    </a:xfrm>
                    <a:prstGeom prst="rect">
                      <a:avLst/>
                    </a:prstGeom>
                    <a:noFill/>
                    <a:ln>
                      <a:noFill/>
                    </a:ln>
                  </pic:spPr>
                </pic:pic>
              </a:graphicData>
            </a:graphic>
          </wp:inline>
        </w:drawing>
      </w:r>
    </w:p>
    <w:p w14:paraId="27667969" w14:textId="1BCA9A5D" w:rsidR="0018757E" w:rsidRPr="00AC677C" w:rsidRDefault="0018757E" w:rsidP="00F57C8E">
      <w:pPr>
        <w:ind w:firstLine="0"/>
        <w:rPr>
          <w:rFonts w:ascii="Times New Roman" w:hAnsi="Times New Roman" w:cs="Times New Roman"/>
          <w:b/>
        </w:rPr>
      </w:pPr>
      <w:r w:rsidRPr="00587C51">
        <w:rPr>
          <w:rFonts w:ascii="Times New Roman" w:hAnsi="Times New Roman" w:cs="Times New Roman"/>
          <w:b/>
        </w:rPr>
        <w:t>Geliştirilmesi Gereken Yönler</w:t>
      </w:r>
    </w:p>
    <w:p w14:paraId="671EC961" w14:textId="5F337D61" w:rsidR="00DC70AF" w:rsidRPr="0018757E" w:rsidRDefault="00DC70AF" w:rsidP="0018757E">
      <w:pPr>
        <w:spacing w:line="276" w:lineRule="auto"/>
        <w:ind w:firstLine="0"/>
        <w:rPr>
          <w:rFonts w:ascii="Times New Roman" w:hAnsi="Times New Roman" w:cs="Times New Roman"/>
          <w:i/>
          <w:iCs/>
        </w:rPr>
      </w:pPr>
      <w:r w:rsidRPr="0018757E">
        <w:rPr>
          <w:rFonts w:ascii="Times New Roman" w:hAnsi="Times New Roman" w:cs="Times New Roman"/>
          <w:i/>
          <w:iCs/>
        </w:rPr>
        <w:t>Dış Paydaş İşbirliğinin Kurumsallaştırılması</w:t>
      </w:r>
      <w:r w:rsidR="0018757E" w:rsidRPr="0018757E">
        <w:rPr>
          <w:rFonts w:ascii="Times New Roman" w:hAnsi="Times New Roman" w:cs="Times New Roman"/>
          <w:i/>
          <w:iCs/>
        </w:rPr>
        <w:t>:</w:t>
      </w:r>
      <w:r w:rsidR="0018757E">
        <w:rPr>
          <w:rFonts w:ascii="Times New Roman" w:hAnsi="Times New Roman" w:cs="Times New Roman"/>
          <w:i/>
          <w:iCs/>
        </w:rPr>
        <w:t xml:space="preserve"> </w:t>
      </w:r>
      <w:r w:rsidRPr="0018757E">
        <w:rPr>
          <w:rFonts w:ascii="Times New Roman" w:hAnsi="Times New Roman" w:cs="Times New Roman"/>
        </w:rPr>
        <w:t>Paydaşlarla yürütülen işbirliklerinin belirli protokoller ve planlı süreçler çerçevesinde daha sistematik hale getirilmesi gerekmektedir.</w:t>
      </w:r>
    </w:p>
    <w:p w14:paraId="2D933572" w14:textId="03863528" w:rsidR="00DC70AF" w:rsidRPr="0018757E" w:rsidRDefault="00DC70AF" w:rsidP="0018757E">
      <w:pPr>
        <w:spacing w:line="276" w:lineRule="auto"/>
        <w:ind w:firstLine="0"/>
        <w:rPr>
          <w:rFonts w:ascii="Times New Roman" w:hAnsi="Times New Roman" w:cs="Times New Roman"/>
          <w:i/>
          <w:iCs/>
        </w:rPr>
      </w:pPr>
      <w:r w:rsidRPr="0018757E">
        <w:rPr>
          <w:rFonts w:ascii="Times New Roman" w:hAnsi="Times New Roman" w:cs="Times New Roman"/>
          <w:i/>
          <w:iCs/>
        </w:rPr>
        <w:lastRenderedPageBreak/>
        <w:t>Sektör Temsilcilerinin Eğitim Süreçlerine Entegrasyonu</w:t>
      </w:r>
      <w:r w:rsidR="0018757E" w:rsidRPr="0018757E">
        <w:rPr>
          <w:rFonts w:ascii="Times New Roman" w:hAnsi="Times New Roman" w:cs="Times New Roman"/>
          <w:i/>
          <w:iCs/>
        </w:rPr>
        <w:t>:</w:t>
      </w:r>
      <w:r w:rsidR="0018757E">
        <w:rPr>
          <w:rFonts w:ascii="Times New Roman" w:hAnsi="Times New Roman" w:cs="Times New Roman"/>
          <w:i/>
          <w:iCs/>
        </w:rPr>
        <w:t xml:space="preserve"> </w:t>
      </w:r>
      <w:r w:rsidRPr="0018757E">
        <w:rPr>
          <w:rFonts w:ascii="Times New Roman" w:hAnsi="Times New Roman" w:cs="Times New Roman"/>
        </w:rPr>
        <w:t>Dış paydaşların seminer, konferans, ders içi etkinlik ve uygulamalı eğitim süreçlerine daha aktif katılımı teşvik edilebilir.</w:t>
      </w:r>
    </w:p>
    <w:p w14:paraId="68A75977" w14:textId="23C7DE2E" w:rsidR="00DC70AF" w:rsidRPr="0018757E" w:rsidRDefault="00DC70AF" w:rsidP="0018757E">
      <w:pPr>
        <w:spacing w:line="276" w:lineRule="auto"/>
        <w:ind w:firstLine="0"/>
        <w:rPr>
          <w:rFonts w:ascii="Times New Roman" w:hAnsi="Times New Roman" w:cs="Times New Roman"/>
          <w:b/>
          <w:bCs/>
        </w:rPr>
      </w:pPr>
      <w:r w:rsidRPr="0018757E">
        <w:rPr>
          <w:rFonts w:ascii="Times New Roman" w:hAnsi="Times New Roman" w:cs="Times New Roman"/>
          <w:i/>
          <w:iCs/>
        </w:rPr>
        <w:t>Mezun–Paydaş–Bölüm Etkileşiminin Güçlendirilmesi</w:t>
      </w:r>
      <w:r w:rsidR="0018757E" w:rsidRPr="0018757E">
        <w:rPr>
          <w:rFonts w:ascii="Times New Roman" w:hAnsi="Times New Roman" w:cs="Times New Roman"/>
          <w:i/>
          <w:iCs/>
        </w:rPr>
        <w:t>:</w:t>
      </w:r>
      <w:r w:rsidR="0018757E">
        <w:rPr>
          <w:rFonts w:ascii="Times New Roman" w:hAnsi="Times New Roman" w:cs="Times New Roman"/>
          <w:b/>
          <w:bCs/>
        </w:rPr>
        <w:t xml:space="preserve"> </w:t>
      </w:r>
      <w:r w:rsidRPr="0018757E">
        <w:rPr>
          <w:rFonts w:ascii="Times New Roman" w:hAnsi="Times New Roman" w:cs="Times New Roman"/>
        </w:rPr>
        <w:t>Mezunların istihdam süreçlerine ilişkin paydaş geri bildirimleri düzenli aralıklarla alınarak eğitim programı güncellenebilir.</w:t>
      </w:r>
    </w:p>
    <w:p w14:paraId="232C0DFF" w14:textId="05E88895" w:rsidR="00DC70AF" w:rsidRPr="0018757E" w:rsidRDefault="00DC70AF" w:rsidP="0018757E">
      <w:pPr>
        <w:spacing w:line="276" w:lineRule="auto"/>
        <w:ind w:firstLine="0"/>
        <w:rPr>
          <w:rFonts w:ascii="Times New Roman" w:hAnsi="Times New Roman" w:cs="Times New Roman"/>
          <w:i/>
          <w:iCs/>
        </w:rPr>
      </w:pPr>
      <w:r w:rsidRPr="0018757E">
        <w:rPr>
          <w:rFonts w:ascii="Times New Roman" w:hAnsi="Times New Roman" w:cs="Times New Roman"/>
          <w:i/>
          <w:iCs/>
        </w:rPr>
        <w:t>İletişim Kanallarının Sürekliliğinin Sağlanması</w:t>
      </w:r>
      <w:r w:rsidR="0018757E" w:rsidRPr="0018757E">
        <w:rPr>
          <w:rFonts w:ascii="Times New Roman" w:hAnsi="Times New Roman" w:cs="Times New Roman"/>
          <w:i/>
          <w:iCs/>
        </w:rPr>
        <w:t>:</w:t>
      </w:r>
      <w:r w:rsidR="0018757E">
        <w:rPr>
          <w:rFonts w:ascii="Times New Roman" w:hAnsi="Times New Roman" w:cs="Times New Roman"/>
          <w:i/>
          <w:iCs/>
        </w:rPr>
        <w:t xml:space="preserve"> </w:t>
      </w:r>
      <w:r w:rsidRPr="0018757E">
        <w:rPr>
          <w:rFonts w:ascii="Times New Roman" w:hAnsi="Times New Roman" w:cs="Times New Roman"/>
        </w:rPr>
        <w:t>Bölüm ile dış paydaşlar arasındaki iletişimin dönemsel değil, sürekli ve çift yönlü bir yapı kazanması önemlidir.</w:t>
      </w:r>
    </w:p>
    <w:p w14:paraId="6460FFD7" w14:textId="0E8FB2DE" w:rsidR="00DC70AF" w:rsidRPr="0018757E" w:rsidRDefault="00DC70AF" w:rsidP="0018757E">
      <w:pPr>
        <w:spacing w:line="276" w:lineRule="auto"/>
        <w:ind w:firstLine="0"/>
        <w:rPr>
          <w:rFonts w:ascii="Times New Roman" w:hAnsi="Times New Roman" w:cs="Times New Roman"/>
          <w:b/>
          <w:bCs/>
        </w:rPr>
      </w:pPr>
      <w:r w:rsidRPr="0018757E">
        <w:rPr>
          <w:rFonts w:ascii="Times New Roman" w:hAnsi="Times New Roman" w:cs="Times New Roman"/>
          <w:i/>
          <w:iCs/>
        </w:rPr>
        <w:t>Geri Bildirimlerin İzlenmesi ve Raporlanması</w:t>
      </w:r>
      <w:r w:rsidR="0018757E" w:rsidRPr="0018757E">
        <w:rPr>
          <w:rFonts w:ascii="Times New Roman" w:hAnsi="Times New Roman" w:cs="Times New Roman"/>
          <w:i/>
          <w:iCs/>
        </w:rPr>
        <w:t>:</w:t>
      </w:r>
      <w:r w:rsidR="0018757E">
        <w:rPr>
          <w:rFonts w:ascii="Times New Roman" w:hAnsi="Times New Roman" w:cs="Times New Roman"/>
          <w:b/>
          <w:bCs/>
        </w:rPr>
        <w:t xml:space="preserve"> </w:t>
      </w:r>
      <w:r w:rsidRPr="0018757E">
        <w:rPr>
          <w:rFonts w:ascii="Times New Roman" w:hAnsi="Times New Roman" w:cs="Times New Roman"/>
        </w:rPr>
        <w:t>Paydaş görüşlerine dayalı iyileştirme faaliyetlerinin kayıt altına alınması ve sonuçlarının düzenli olarak değerlendirilmesi kalite güvencesi açısından gereklidir.</w:t>
      </w:r>
    </w:p>
    <w:p w14:paraId="03CCA80A" w14:textId="77777777" w:rsidR="00DC70AF" w:rsidRPr="0018757E" w:rsidRDefault="00DC70AF" w:rsidP="0018757E">
      <w:pPr>
        <w:spacing w:line="276" w:lineRule="auto"/>
        <w:ind w:firstLine="0"/>
        <w:rPr>
          <w:rFonts w:ascii="Times New Roman" w:hAnsi="Times New Roman" w:cs="Times New Roman"/>
        </w:rPr>
      </w:pPr>
    </w:p>
    <w:sectPr w:rsidR="00DC70AF" w:rsidRPr="0018757E" w:rsidSect="00F16376">
      <w:pgSz w:w="11906" w:h="16838" w:code="9"/>
      <w:pgMar w:top="1418" w:right="1418"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8E"/>
    <w:rsid w:val="0018757E"/>
    <w:rsid w:val="002F17D3"/>
    <w:rsid w:val="00584DAF"/>
    <w:rsid w:val="00602B46"/>
    <w:rsid w:val="008B57F7"/>
    <w:rsid w:val="00A40543"/>
    <w:rsid w:val="00A43BF7"/>
    <w:rsid w:val="00AC677C"/>
    <w:rsid w:val="00C2041A"/>
    <w:rsid w:val="00DA761A"/>
    <w:rsid w:val="00DC70AF"/>
    <w:rsid w:val="00E139E1"/>
    <w:rsid w:val="00F16376"/>
    <w:rsid w:val="00F57C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B283D"/>
  <w15:chartTrackingRefBased/>
  <w15:docId w15:val="{72A1A751-A2AB-4C37-9D28-84157EA2C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F57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F57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F57C8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F57C8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57C8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57C8E"/>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57C8E"/>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57C8E"/>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57C8E"/>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57C8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F57C8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F57C8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F57C8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F57C8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F57C8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57C8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57C8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57C8E"/>
    <w:rPr>
      <w:rFonts w:eastAsiaTheme="majorEastAsia" w:cstheme="majorBidi"/>
      <w:color w:val="272727" w:themeColor="text1" w:themeTint="D8"/>
    </w:rPr>
  </w:style>
  <w:style w:type="paragraph" w:styleId="KonuBal">
    <w:name w:val="Title"/>
    <w:basedOn w:val="Normal"/>
    <w:next w:val="Normal"/>
    <w:link w:val="KonuBalChar"/>
    <w:uiPriority w:val="10"/>
    <w:qFormat/>
    <w:rsid w:val="00F57C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57C8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57C8E"/>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57C8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57C8E"/>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F57C8E"/>
    <w:rPr>
      <w:i/>
      <w:iCs/>
      <w:color w:val="404040" w:themeColor="text1" w:themeTint="BF"/>
    </w:rPr>
  </w:style>
  <w:style w:type="paragraph" w:styleId="ListeParagraf">
    <w:name w:val="List Paragraph"/>
    <w:basedOn w:val="Normal"/>
    <w:uiPriority w:val="34"/>
    <w:qFormat/>
    <w:rsid w:val="00F57C8E"/>
    <w:pPr>
      <w:ind w:left="720"/>
      <w:contextualSpacing/>
    </w:pPr>
  </w:style>
  <w:style w:type="character" w:styleId="GlVurgulama">
    <w:name w:val="Intense Emphasis"/>
    <w:basedOn w:val="VarsaylanParagrafYazTipi"/>
    <w:uiPriority w:val="21"/>
    <w:qFormat/>
    <w:rsid w:val="00F57C8E"/>
    <w:rPr>
      <w:i/>
      <w:iCs/>
      <w:color w:val="0F4761" w:themeColor="accent1" w:themeShade="BF"/>
    </w:rPr>
  </w:style>
  <w:style w:type="paragraph" w:styleId="GlAlnt">
    <w:name w:val="Intense Quote"/>
    <w:basedOn w:val="Normal"/>
    <w:next w:val="Normal"/>
    <w:link w:val="GlAlntChar"/>
    <w:uiPriority w:val="30"/>
    <w:qFormat/>
    <w:rsid w:val="00F57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F57C8E"/>
    <w:rPr>
      <w:i/>
      <w:iCs/>
      <w:color w:val="0F4761" w:themeColor="accent1" w:themeShade="BF"/>
    </w:rPr>
  </w:style>
  <w:style w:type="character" w:styleId="GlBavuru">
    <w:name w:val="Intense Reference"/>
    <w:basedOn w:val="VarsaylanParagrafYazTipi"/>
    <w:uiPriority w:val="32"/>
    <w:qFormat/>
    <w:rsid w:val="00F57C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331</Words>
  <Characters>1888</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5</cp:revision>
  <dcterms:created xsi:type="dcterms:W3CDTF">2026-01-29T08:01:00Z</dcterms:created>
  <dcterms:modified xsi:type="dcterms:W3CDTF">2026-01-29T10:35:00Z</dcterms:modified>
</cp:coreProperties>
</file>